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CF" w:rsidRDefault="00CF07CF" w:rsidP="00876A28">
      <w:pPr>
        <w:jc w:val="center"/>
        <w:rPr>
          <w:rFonts w:ascii="Arial" w:hAnsi="Arial" w:cs="Arial"/>
          <w:b/>
          <w:sz w:val="32"/>
          <w:szCs w:val="32"/>
        </w:rPr>
      </w:pPr>
      <w:bookmarkStart w:id="0" w:name="_GoBack"/>
      <w:bookmarkEnd w:id="0"/>
      <w:r>
        <w:rPr>
          <w:rFonts w:ascii="Arial" w:hAnsi="Arial" w:cs="Arial"/>
          <w:b/>
          <w:noProof/>
          <w:sz w:val="32"/>
          <w:szCs w:val="32"/>
          <w:lang w:val="en-CA" w:eastAsia="en-CA"/>
        </w:rPr>
        <w:drawing>
          <wp:inline distT="0" distB="0" distL="0" distR="0" wp14:anchorId="6F6E1DDB">
            <wp:extent cx="571500" cy="6702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70213"/>
                    </a:xfrm>
                    <a:prstGeom prst="rect">
                      <a:avLst/>
                    </a:prstGeom>
                    <a:noFill/>
                  </pic:spPr>
                </pic:pic>
              </a:graphicData>
            </a:graphic>
          </wp:inline>
        </w:drawing>
      </w:r>
    </w:p>
    <w:p w:rsidR="00140C0A" w:rsidRPr="00D83939" w:rsidRDefault="00B225E6" w:rsidP="00876A28">
      <w:pPr>
        <w:jc w:val="center"/>
        <w:rPr>
          <w:rFonts w:ascii="Arial" w:hAnsi="Arial" w:cs="Arial"/>
          <w:b/>
          <w:sz w:val="24"/>
          <w:szCs w:val="24"/>
        </w:rPr>
      </w:pPr>
      <w:r w:rsidRPr="00D83939">
        <w:rPr>
          <w:rFonts w:ascii="Arial" w:hAnsi="Arial" w:cs="Arial"/>
          <w:b/>
          <w:sz w:val="24"/>
          <w:szCs w:val="24"/>
        </w:rPr>
        <w:t>2015-16</w:t>
      </w:r>
      <w:r w:rsidR="00140C0A" w:rsidRPr="00D83939">
        <w:rPr>
          <w:rFonts w:ascii="Arial" w:hAnsi="Arial" w:cs="Arial"/>
          <w:b/>
          <w:sz w:val="24"/>
          <w:szCs w:val="24"/>
        </w:rPr>
        <w:t xml:space="preserve"> Community Report for </w:t>
      </w:r>
      <w:r w:rsidR="00140C0A" w:rsidRPr="00D83939">
        <w:rPr>
          <w:rFonts w:ascii="Arial" w:hAnsi="Arial" w:cs="Arial"/>
          <w:b/>
          <w:noProof/>
          <w:sz w:val="24"/>
          <w:szCs w:val="24"/>
        </w:rPr>
        <w:t>Colby Village Elementary</w:t>
      </w:r>
      <w:r w:rsidR="00140C0A" w:rsidRPr="00D83939">
        <w:rPr>
          <w:rFonts w:ascii="Arial" w:hAnsi="Arial" w:cs="Arial"/>
          <w:b/>
          <w:sz w:val="24"/>
          <w:szCs w:val="24"/>
        </w:rPr>
        <w:t xml:space="preserve"> School</w:t>
      </w:r>
    </w:p>
    <w:tbl>
      <w:tblPr>
        <w:tblStyle w:val="TableGrid"/>
        <w:tblW w:w="0" w:type="auto"/>
        <w:tblLook w:val="04A0" w:firstRow="1" w:lastRow="0" w:firstColumn="1" w:lastColumn="0" w:noHBand="0" w:noVBand="1"/>
      </w:tblPr>
      <w:tblGrid>
        <w:gridCol w:w="9576"/>
      </w:tblGrid>
      <w:tr w:rsidR="00140C0A" w:rsidTr="000A0160">
        <w:trPr>
          <w:trHeight w:val="10700"/>
        </w:trPr>
        <w:tc>
          <w:tcPr>
            <w:tcW w:w="9576" w:type="dxa"/>
          </w:tcPr>
          <w:p w:rsidR="00A7126D" w:rsidRDefault="00A7126D" w:rsidP="00A7126D">
            <w:pPr>
              <w:rPr>
                <w:sz w:val="20"/>
                <w:szCs w:val="20"/>
              </w:rPr>
            </w:pPr>
            <w:r w:rsidRPr="00A7126D">
              <w:rPr>
                <w:sz w:val="20"/>
                <w:szCs w:val="20"/>
              </w:rPr>
              <w:t xml:space="preserve">At Colby Village, </w:t>
            </w:r>
            <w:r>
              <w:rPr>
                <w:sz w:val="20"/>
                <w:szCs w:val="20"/>
              </w:rPr>
              <w:t xml:space="preserve">we are in </w:t>
            </w:r>
            <w:r w:rsidR="001A2589">
              <w:rPr>
                <w:sz w:val="20"/>
                <w:szCs w:val="20"/>
              </w:rPr>
              <w:t>year</w:t>
            </w:r>
            <w:r w:rsidR="00A366D1">
              <w:rPr>
                <w:sz w:val="20"/>
                <w:szCs w:val="20"/>
              </w:rPr>
              <w:t xml:space="preserve"> three</w:t>
            </w:r>
            <w:r>
              <w:rPr>
                <w:sz w:val="20"/>
                <w:szCs w:val="20"/>
              </w:rPr>
              <w:t xml:space="preserve"> of our</w:t>
            </w:r>
            <w:r w:rsidR="001A2589">
              <w:rPr>
                <w:sz w:val="20"/>
                <w:szCs w:val="20"/>
              </w:rPr>
              <w:t xml:space="preserve"> SSP (Student Support</w:t>
            </w:r>
            <w:r w:rsidRPr="00A7126D">
              <w:rPr>
                <w:sz w:val="20"/>
                <w:szCs w:val="20"/>
              </w:rPr>
              <w:t xml:space="preserve"> Plan</w:t>
            </w:r>
            <w:r w:rsidR="001A2589">
              <w:rPr>
                <w:sz w:val="20"/>
                <w:szCs w:val="20"/>
              </w:rPr>
              <w:t>).</w:t>
            </w:r>
            <w:r w:rsidRPr="00A7126D">
              <w:rPr>
                <w:sz w:val="20"/>
                <w:szCs w:val="20"/>
              </w:rPr>
              <w:t xml:space="preserve"> </w:t>
            </w:r>
            <w:r>
              <w:rPr>
                <w:sz w:val="20"/>
                <w:szCs w:val="20"/>
              </w:rPr>
              <w:t>Year t</w:t>
            </w:r>
            <w:r w:rsidR="001A2589">
              <w:rPr>
                <w:sz w:val="20"/>
                <w:szCs w:val="20"/>
              </w:rPr>
              <w:t>hree</w:t>
            </w:r>
            <w:r>
              <w:rPr>
                <w:sz w:val="20"/>
                <w:szCs w:val="20"/>
              </w:rPr>
              <w:t xml:space="preserve"> schools</w:t>
            </w:r>
            <w:r w:rsidRPr="00A7126D">
              <w:rPr>
                <w:sz w:val="20"/>
                <w:szCs w:val="20"/>
              </w:rPr>
              <w:t xml:space="preserve"> </w:t>
            </w:r>
            <w:r w:rsidR="00FE7747">
              <w:rPr>
                <w:sz w:val="20"/>
                <w:szCs w:val="20"/>
              </w:rPr>
              <w:t xml:space="preserve">continue to </w:t>
            </w:r>
            <w:r w:rsidR="00A366D1">
              <w:rPr>
                <w:sz w:val="20"/>
                <w:szCs w:val="20"/>
              </w:rPr>
              <w:t xml:space="preserve">examine the progress of students </w:t>
            </w:r>
            <w:r w:rsidR="00374AE5">
              <w:rPr>
                <w:sz w:val="20"/>
                <w:szCs w:val="20"/>
              </w:rPr>
              <w:t>to date</w:t>
            </w:r>
            <w:r w:rsidR="00A366D1">
              <w:rPr>
                <w:sz w:val="20"/>
                <w:szCs w:val="20"/>
              </w:rPr>
              <w:t xml:space="preserve"> and </w:t>
            </w:r>
            <w:r w:rsidR="00FE7747">
              <w:rPr>
                <w:sz w:val="20"/>
                <w:szCs w:val="20"/>
              </w:rPr>
              <w:t>d</w:t>
            </w:r>
            <w:r w:rsidR="00B3240C">
              <w:rPr>
                <w:sz w:val="20"/>
                <w:szCs w:val="20"/>
              </w:rPr>
              <w:t>etermine where strengths lie and where student</w:t>
            </w:r>
            <w:r w:rsidR="001A2589">
              <w:rPr>
                <w:sz w:val="20"/>
                <w:szCs w:val="20"/>
              </w:rPr>
              <w:t xml:space="preserve">s are </w:t>
            </w:r>
            <w:r w:rsidR="00374AE5">
              <w:rPr>
                <w:sz w:val="20"/>
                <w:szCs w:val="20"/>
              </w:rPr>
              <w:t>still experiencing challenges.</w:t>
            </w:r>
          </w:p>
          <w:p w:rsidR="005A1B21" w:rsidRDefault="005A1B21" w:rsidP="00A7126D">
            <w:pPr>
              <w:rPr>
                <w:sz w:val="20"/>
                <w:szCs w:val="20"/>
              </w:rPr>
            </w:pPr>
          </w:p>
          <w:p w:rsidR="00374AE5" w:rsidRDefault="005A1B21" w:rsidP="00A7126D">
            <w:pPr>
              <w:rPr>
                <w:sz w:val="20"/>
                <w:szCs w:val="20"/>
              </w:rPr>
            </w:pPr>
            <w:r>
              <w:rPr>
                <w:sz w:val="20"/>
                <w:szCs w:val="20"/>
              </w:rPr>
              <w:t>Supporting these</w:t>
            </w:r>
            <w:r w:rsidR="00374AE5">
              <w:rPr>
                <w:sz w:val="20"/>
                <w:szCs w:val="20"/>
              </w:rPr>
              <w:t xml:space="preserve"> challenges could involve changing teaching practices to accommodate the needs of specific learners, as well as providing extra support for students, either through one-on-one </w:t>
            </w:r>
            <w:r>
              <w:rPr>
                <w:sz w:val="20"/>
                <w:szCs w:val="20"/>
              </w:rPr>
              <w:t>instruction</w:t>
            </w:r>
            <w:r w:rsidR="00374AE5">
              <w:rPr>
                <w:sz w:val="20"/>
                <w:szCs w:val="20"/>
              </w:rPr>
              <w:t xml:space="preserve"> or by small group teaching during mini-lessons.  </w:t>
            </w:r>
          </w:p>
          <w:p w:rsidR="00374AE5" w:rsidRDefault="00374AE5" w:rsidP="00A7126D">
            <w:pPr>
              <w:rPr>
                <w:sz w:val="20"/>
                <w:szCs w:val="20"/>
              </w:rPr>
            </w:pPr>
          </w:p>
          <w:p w:rsidR="00374AE5" w:rsidRPr="00A7126D" w:rsidRDefault="00374AE5" w:rsidP="00A7126D">
            <w:pPr>
              <w:rPr>
                <w:sz w:val="20"/>
                <w:szCs w:val="20"/>
              </w:rPr>
            </w:pPr>
            <w:r>
              <w:rPr>
                <w:sz w:val="20"/>
                <w:szCs w:val="20"/>
              </w:rPr>
              <w:t>Student progress is a continuous discussion among s</w:t>
            </w:r>
            <w:r w:rsidR="005A1B21">
              <w:rPr>
                <w:sz w:val="20"/>
                <w:szCs w:val="20"/>
              </w:rPr>
              <w:t>taff (either during PLC meetings, PD or informally</w:t>
            </w:r>
            <w:r>
              <w:rPr>
                <w:sz w:val="20"/>
                <w:szCs w:val="20"/>
              </w:rPr>
              <w:t xml:space="preserve">) to ensure students are achieving at their full potential.  </w:t>
            </w:r>
          </w:p>
          <w:p w:rsidR="00A7126D" w:rsidRPr="00A7126D" w:rsidRDefault="00A7126D" w:rsidP="00A7126D">
            <w:pPr>
              <w:rPr>
                <w:sz w:val="20"/>
                <w:szCs w:val="20"/>
              </w:rPr>
            </w:pPr>
          </w:p>
          <w:p w:rsidR="00A7126D" w:rsidRPr="00A7126D" w:rsidRDefault="00374AE5" w:rsidP="00A7126D">
            <w:pPr>
              <w:rPr>
                <w:sz w:val="20"/>
                <w:szCs w:val="20"/>
              </w:rPr>
            </w:pPr>
            <w:r>
              <w:rPr>
                <w:sz w:val="20"/>
                <w:szCs w:val="20"/>
              </w:rPr>
              <w:t>As a reminder, the two goals we developed two years ago were:</w:t>
            </w:r>
          </w:p>
          <w:p w:rsidR="00A7126D" w:rsidRPr="00A7126D" w:rsidRDefault="00A7126D" w:rsidP="00A7126D">
            <w:pPr>
              <w:rPr>
                <w:sz w:val="20"/>
                <w:szCs w:val="20"/>
              </w:rPr>
            </w:pPr>
          </w:p>
          <w:p w:rsidR="005A1B21" w:rsidRDefault="005A1B21" w:rsidP="005A1B21">
            <w:pPr>
              <w:rPr>
                <w:sz w:val="20"/>
                <w:szCs w:val="20"/>
              </w:rPr>
            </w:pPr>
            <w:r>
              <w:rPr>
                <w:sz w:val="20"/>
                <w:szCs w:val="20"/>
              </w:rPr>
              <w:t>1.</w:t>
            </w:r>
            <w:r w:rsidR="00A23842">
              <w:rPr>
                <w:sz w:val="20"/>
                <w:szCs w:val="20"/>
              </w:rPr>
              <w:t xml:space="preserve">  </w:t>
            </w:r>
            <w:r w:rsidR="00A7126D" w:rsidRPr="005A1B21">
              <w:rPr>
                <w:sz w:val="20"/>
                <w:szCs w:val="20"/>
              </w:rPr>
              <w:t xml:space="preserve">Students will improve in reading comprehension with a focus on critical responses to text.  </w:t>
            </w:r>
          </w:p>
          <w:p w:rsidR="00A23842" w:rsidRPr="005A1B21" w:rsidRDefault="00A23842" w:rsidP="005A1B21">
            <w:pPr>
              <w:rPr>
                <w:sz w:val="20"/>
                <w:szCs w:val="20"/>
              </w:rPr>
            </w:pPr>
          </w:p>
          <w:p w:rsidR="00A7126D" w:rsidRPr="00A7126D" w:rsidRDefault="00A23842" w:rsidP="00A7126D">
            <w:pPr>
              <w:rPr>
                <w:sz w:val="20"/>
                <w:szCs w:val="20"/>
              </w:rPr>
            </w:pPr>
            <w:r w:rsidRPr="00980037">
              <w:rPr>
                <w:rFonts w:ascii="Arial" w:hAnsi="Arial" w:cs="Arial"/>
                <w:b/>
                <w:noProof/>
                <w:sz w:val="32"/>
                <w:szCs w:val="32"/>
                <w:lang w:val="en-CA" w:eastAsia="en-CA"/>
              </w:rPr>
              <w:drawing>
                <wp:anchor distT="0" distB="0" distL="114300" distR="114300" simplePos="0" relativeHeight="251658240" behindDoc="1" locked="0" layoutInCell="1" allowOverlap="1" wp14:anchorId="4EB186A5" wp14:editId="0B874B99">
                  <wp:simplePos x="0" y="0"/>
                  <wp:positionH relativeFrom="column">
                    <wp:posOffset>3000375</wp:posOffset>
                  </wp:positionH>
                  <wp:positionV relativeFrom="paragraph">
                    <wp:posOffset>-2176145</wp:posOffset>
                  </wp:positionV>
                  <wp:extent cx="2694305" cy="3162300"/>
                  <wp:effectExtent l="0" t="0" r="0" b="0"/>
                  <wp:wrapTight wrapText="bothSides">
                    <wp:wrapPolygon edited="0">
                      <wp:start x="0" y="0"/>
                      <wp:lineTo x="0" y="21470"/>
                      <wp:lineTo x="21381" y="21470"/>
                      <wp:lineTo x="213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94305" cy="3162300"/>
                          </a:xfrm>
                          <a:prstGeom prst="rect">
                            <a:avLst/>
                          </a:prstGeom>
                        </pic:spPr>
                      </pic:pic>
                    </a:graphicData>
                  </a:graphic>
                  <wp14:sizeRelH relativeFrom="page">
                    <wp14:pctWidth>0</wp14:pctWidth>
                  </wp14:sizeRelH>
                  <wp14:sizeRelV relativeFrom="page">
                    <wp14:pctHeight>0</wp14:pctHeight>
                  </wp14:sizeRelV>
                </wp:anchor>
              </w:drawing>
            </w:r>
            <w:r w:rsidR="00A7126D" w:rsidRPr="00A7126D">
              <w:rPr>
                <w:sz w:val="20"/>
                <w:szCs w:val="20"/>
              </w:rPr>
              <w:t xml:space="preserve">2.  Students will improve their ability to problem solve and communicate their mathematical thinking.  </w:t>
            </w:r>
          </w:p>
          <w:p w:rsidR="00A7126D" w:rsidRPr="00A7126D" w:rsidRDefault="00A7126D" w:rsidP="00A7126D">
            <w:pPr>
              <w:rPr>
                <w:sz w:val="20"/>
                <w:szCs w:val="20"/>
              </w:rPr>
            </w:pPr>
          </w:p>
          <w:p w:rsidR="00A7126D" w:rsidRDefault="00A7126D" w:rsidP="00A7126D">
            <w:pPr>
              <w:rPr>
                <w:sz w:val="20"/>
                <w:szCs w:val="20"/>
              </w:rPr>
            </w:pPr>
            <w:r w:rsidRPr="00A7126D">
              <w:rPr>
                <w:sz w:val="20"/>
                <w:szCs w:val="20"/>
              </w:rPr>
              <w:t xml:space="preserve">Both of these goals are interrelated as they require teachers </w:t>
            </w:r>
            <w:r w:rsidR="00560525">
              <w:rPr>
                <w:sz w:val="20"/>
                <w:szCs w:val="20"/>
              </w:rPr>
              <w:t>in supporting</w:t>
            </w:r>
            <w:r w:rsidRPr="00A7126D">
              <w:rPr>
                <w:sz w:val="20"/>
                <w:szCs w:val="20"/>
              </w:rPr>
              <w:t xml:space="preserve"> students to dig deeper; to be able to develop skills that will help them go beneath the surface and become more tenacious learners.  </w:t>
            </w:r>
          </w:p>
          <w:p w:rsidR="00A366D1" w:rsidRDefault="00A366D1" w:rsidP="00A7126D">
            <w:pPr>
              <w:rPr>
                <w:sz w:val="20"/>
                <w:szCs w:val="20"/>
              </w:rPr>
            </w:pPr>
          </w:p>
          <w:p w:rsidR="00A7126D" w:rsidRDefault="004A1F5D" w:rsidP="00A7126D">
            <w:pPr>
              <w:rPr>
                <w:sz w:val="20"/>
                <w:szCs w:val="20"/>
              </w:rPr>
            </w:pPr>
            <w:r>
              <w:rPr>
                <w:sz w:val="20"/>
                <w:szCs w:val="20"/>
              </w:rPr>
              <w:t>Last year, o</w:t>
            </w:r>
            <w:r w:rsidR="00DC443A" w:rsidRPr="00DC443A">
              <w:rPr>
                <w:sz w:val="20"/>
                <w:szCs w:val="20"/>
              </w:rPr>
              <w:t xml:space="preserve">ur </w:t>
            </w:r>
            <w:r w:rsidR="00DC443A">
              <w:rPr>
                <w:sz w:val="20"/>
                <w:szCs w:val="20"/>
              </w:rPr>
              <w:t>professional development</w:t>
            </w:r>
            <w:r>
              <w:rPr>
                <w:sz w:val="20"/>
                <w:szCs w:val="20"/>
              </w:rPr>
              <w:t xml:space="preserve"> </w:t>
            </w:r>
            <w:r w:rsidR="00DC443A" w:rsidRPr="00DC443A">
              <w:rPr>
                <w:sz w:val="20"/>
                <w:szCs w:val="20"/>
              </w:rPr>
              <w:t>focused on the understanding, assessing and teaching of comprehens</w:t>
            </w:r>
            <w:r w:rsidR="00A23842">
              <w:rPr>
                <w:sz w:val="20"/>
                <w:szCs w:val="20"/>
              </w:rPr>
              <w:t>ion: w</w:t>
            </w:r>
            <w:r w:rsidR="00DC443A" w:rsidRPr="00DC443A">
              <w:rPr>
                <w:sz w:val="20"/>
                <w:szCs w:val="20"/>
              </w:rPr>
              <w:t>hat it is, how it’s achieved and how it’s measured</w:t>
            </w:r>
            <w:r w:rsidR="00DC443A">
              <w:rPr>
                <w:sz w:val="20"/>
                <w:szCs w:val="20"/>
              </w:rPr>
              <w:t xml:space="preserve"> were</w:t>
            </w:r>
            <w:r w:rsidR="00DC443A" w:rsidRPr="00DC443A">
              <w:rPr>
                <w:sz w:val="20"/>
                <w:szCs w:val="20"/>
              </w:rPr>
              <w:t xml:space="preserve"> analyzed in PD sessions and </w:t>
            </w:r>
            <w:r w:rsidR="00DC443A">
              <w:rPr>
                <w:sz w:val="20"/>
                <w:szCs w:val="20"/>
              </w:rPr>
              <w:t>PLCs</w:t>
            </w:r>
            <w:r w:rsidR="00DC443A" w:rsidRPr="00DC443A">
              <w:rPr>
                <w:sz w:val="20"/>
                <w:szCs w:val="20"/>
              </w:rPr>
              <w:t>. Use of resources by experts such as Harvey Daniels led us to discussions around the difference between getting meaning and making meaning. Clearly for us, the best way to address these concerns was through an effective and mean</w:t>
            </w:r>
            <w:r>
              <w:rPr>
                <w:sz w:val="20"/>
                <w:szCs w:val="20"/>
              </w:rPr>
              <w:t>ingful reading and writing w</w:t>
            </w:r>
            <w:r w:rsidR="00DC443A" w:rsidRPr="00DC443A">
              <w:rPr>
                <w:sz w:val="20"/>
                <w:szCs w:val="20"/>
              </w:rPr>
              <w:t xml:space="preserve">orkshop model. </w:t>
            </w:r>
            <w:r w:rsidR="00DC443A">
              <w:rPr>
                <w:sz w:val="20"/>
                <w:szCs w:val="20"/>
              </w:rPr>
              <w:t>During</w:t>
            </w:r>
            <w:r w:rsidR="00267FAB">
              <w:rPr>
                <w:sz w:val="20"/>
                <w:szCs w:val="20"/>
              </w:rPr>
              <w:t xml:space="preserve"> </w:t>
            </w:r>
            <w:r>
              <w:rPr>
                <w:sz w:val="20"/>
                <w:szCs w:val="20"/>
              </w:rPr>
              <w:t>our initial PLC meetings for this</w:t>
            </w:r>
            <w:r w:rsidR="00267FAB">
              <w:rPr>
                <w:sz w:val="20"/>
                <w:szCs w:val="20"/>
              </w:rPr>
              <w:t xml:space="preserve"> year, it was determined that some of the ways we collect</w:t>
            </w:r>
            <w:r w:rsidR="00D83939">
              <w:rPr>
                <w:sz w:val="20"/>
                <w:szCs w:val="20"/>
              </w:rPr>
              <w:t>ed</w:t>
            </w:r>
            <w:r w:rsidR="00267FAB">
              <w:rPr>
                <w:sz w:val="20"/>
                <w:szCs w:val="20"/>
              </w:rPr>
              <w:t xml:space="preserve"> data on reading comprehension needed to be adjusted, to give us the best possible information to impac</w:t>
            </w:r>
            <w:r w:rsidR="00D83939">
              <w:rPr>
                <w:sz w:val="20"/>
                <w:szCs w:val="20"/>
              </w:rPr>
              <w:t>t our classroom instruction.  It became clear that we needed to look</w:t>
            </w:r>
            <w:r w:rsidR="00D83939" w:rsidRPr="00D83939">
              <w:rPr>
                <w:sz w:val="20"/>
                <w:szCs w:val="20"/>
              </w:rPr>
              <w:t xml:space="preserve"> at variou</w:t>
            </w:r>
            <w:r w:rsidR="00D83939">
              <w:rPr>
                <w:sz w:val="20"/>
                <w:szCs w:val="20"/>
              </w:rPr>
              <w:t>s levels of development within comprehension</w:t>
            </w:r>
            <w:r w:rsidR="00D83939" w:rsidRPr="00D83939">
              <w:rPr>
                <w:sz w:val="20"/>
                <w:szCs w:val="20"/>
              </w:rPr>
              <w:t>.  At the younger grades there are aspects of comprehension that are difficult to</w:t>
            </w:r>
            <w:r w:rsidR="00D83939">
              <w:rPr>
                <w:sz w:val="20"/>
                <w:szCs w:val="20"/>
              </w:rPr>
              <w:t xml:space="preserve"> assess because the level </w:t>
            </w:r>
            <w:r w:rsidR="00D83939" w:rsidRPr="00D83939">
              <w:rPr>
                <w:sz w:val="20"/>
                <w:szCs w:val="20"/>
              </w:rPr>
              <w:t>of text doesn’t lend itself to more in depth comprehension questions.  For that reason, we have shifted assessments in grades P-1 to focusing on simple connections to text.  Grade two will focus on visualization and the grades three to six will focus on comprehension, fluency, connections to text and the ability to infer.</w:t>
            </w:r>
            <w:r w:rsidR="00D83939">
              <w:rPr>
                <w:sz w:val="20"/>
                <w:szCs w:val="20"/>
              </w:rPr>
              <w:t xml:space="preserve">  </w:t>
            </w:r>
          </w:p>
          <w:p w:rsidR="00D83939" w:rsidRDefault="00D83939" w:rsidP="00A7126D">
            <w:pPr>
              <w:rPr>
                <w:sz w:val="20"/>
                <w:szCs w:val="20"/>
              </w:rPr>
            </w:pPr>
          </w:p>
          <w:p w:rsidR="00D83939" w:rsidRDefault="00D83939" w:rsidP="00A7126D">
            <w:pPr>
              <w:rPr>
                <w:sz w:val="20"/>
                <w:szCs w:val="20"/>
              </w:rPr>
            </w:pPr>
            <w:r>
              <w:rPr>
                <w:sz w:val="20"/>
                <w:szCs w:val="20"/>
              </w:rPr>
              <w:t xml:space="preserve">Our PD this year also included workshops on culturally relevant teaching practices to ensure we support all our students in ways that are meaningful to them.  As you will see by our external assessment results, students at Colby Village perform well and often at significantly higher than our board average.  As a staff, we couldn’t be more proud of our </w:t>
            </w:r>
            <w:r w:rsidR="00A23842">
              <w:rPr>
                <w:sz w:val="20"/>
                <w:szCs w:val="20"/>
              </w:rPr>
              <w:t>students’</w:t>
            </w:r>
            <w:r>
              <w:rPr>
                <w:sz w:val="20"/>
                <w:szCs w:val="20"/>
              </w:rPr>
              <w:t xml:space="preserve"> achievements.    </w:t>
            </w:r>
          </w:p>
          <w:p w:rsidR="005B4383" w:rsidRDefault="005B4383" w:rsidP="00A7126D">
            <w:pPr>
              <w:rPr>
                <w:sz w:val="20"/>
                <w:szCs w:val="20"/>
              </w:rPr>
            </w:pPr>
          </w:p>
          <w:p w:rsidR="00140C0A" w:rsidRPr="00713162" w:rsidRDefault="000A0160" w:rsidP="00560525">
            <w:pPr>
              <w:rPr>
                <w:rFonts w:ascii="Arial" w:hAnsi="Arial" w:cs="Arial"/>
                <w:sz w:val="20"/>
                <w:szCs w:val="20"/>
              </w:rPr>
            </w:pPr>
            <w:r>
              <w:rPr>
                <w:sz w:val="20"/>
                <w:szCs w:val="20"/>
              </w:rPr>
              <w:t>W</w:t>
            </w:r>
            <w:r w:rsidR="00A7126D" w:rsidRPr="00713162">
              <w:rPr>
                <w:sz w:val="20"/>
                <w:szCs w:val="20"/>
              </w:rPr>
              <w:t>e will also continue to keep our school community involved, sharing information with our School Advisory Council and our PTO.  Students benefit f</w:t>
            </w:r>
            <w:r w:rsidR="00560525">
              <w:rPr>
                <w:sz w:val="20"/>
                <w:szCs w:val="20"/>
              </w:rPr>
              <w:t xml:space="preserve">rom as much support as possible.  Hearing from and listening to our school community can only help to strengthen the circle of support we offer to our students. </w:t>
            </w:r>
          </w:p>
        </w:tc>
      </w:tr>
    </w:tbl>
    <w:p w:rsidR="00140C0A" w:rsidRDefault="00140C0A" w:rsidP="00D83939"/>
    <w:sectPr w:rsidR="00140C0A" w:rsidSect="00140C0A">
      <w:type w:val="continuous"/>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4FEF"/>
    <w:multiLevelType w:val="hybridMultilevel"/>
    <w:tmpl w:val="7A46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D1153"/>
    <w:multiLevelType w:val="hybridMultilevel"/>
    <w:tmpl w:val="7BA033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D1954CD"/>
    <w:multiLevelType w:val="hybridMultilevel"/>
    <w:tmpl w:val="5E6817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6151311"/>
    <w:multiLevelType w:val="hybridMultilevel"/>
    <w:tmpl w:val="7B5847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81D267F"/>
    <w:multiLevelType w:val="hybridMultilevel"/>
    <w:tmpl w:val="31CC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587BF4"/>
    <w:multiLevelType w:val="hybridMultilevel"/>
    <w:tmpl w:val="551ECC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261"/>
    <w:rsid w:val="00001C7B"/>
    <w:rsid w:val="00012E37"/>
    <w:rsid w:val="0001505D"/>
    <w:rsid w:val="000154BF"/>
    <w:rsid w:val="00022109"/>
    <w:rsid w:val="00036D8F"/>
    <w:rsid w:val="00084C31"/>
    <w:rsid w:val="000A0160"/>
    <w:rsid w:val="000D3261"/>
    <w:rsid w:val="001104CC"/>
    <w:rsid w:val="00140C0A"/>
    <w:rsid w:val="00190B04"/>
    <w:rsid w:val="001A2589"/>
    <w:rsid w:val="001C094E"/>
    <w:rsid w:val="001C6653"/>
    <w:rsid w:val="001E6AA1"/>
    <w:rsid w:val="00203CC8"/>
    <w:rsid w:val="00267FAB"/>
    <w:rsid w:val="002A6E4C"/>
    <w:rsid w:val="002F38EC"/>
    <w:rsid w:val="00313457"/>
    <w:rsid w:val="00374AE5"/>
    <w:rsid w:val="00375BF0"/>
    <w:rsid w:val="00392EF2"/>
    <w:rsid w:val="00397171"/>
    <w:rsid w:val="003A121C"/>
    <w:rsid w:val="003D08B0"/>
    <w:rsid w:val="003D767F"/>
    <w:rsid w:val="003D7C44"/>
    <w:rsid w:val="004203C1"/>
    <w:rsid w:val="004A1F5D"/>
    <w:rsid w:val="00525230"/>
    <w:rsid w:val="005330C8"/>
    <w:rsid w:val="00537DB1"/>
    <w:rsid w:val="00560525"/>
    <w:rsid w:val="005A1B21"/>
    <w:rsid w:val="005B4383"/>
    <w:rsid w:val="00620065"/>
    <w:rsid w:val="006358AB"/>
    <w:rsid w:val="006A28E6"/>
    <w:rsid w:val="006B445E"/>
    <w:rsid w:val="00713162"/>
    <w:rsid w:val="007456D3"/>
    <w:rsid w:val="00777674"/>
    <w:rsid w:val="007963C1"/>
    <w:rsid w:val="007A1FC9"/>
    <w:rsid w:val="007B4D57"/>
    <w:rsid w:val="007C28B5"/>
    <w:rsid w:val="007D1CBB"/>
    <w:rsid w:val="00832C22"/>
    <w:rsid w:val="00876A28"/>
    <w:rsid w:val="008D33D6"/>
    <w:rsid w:val="00912A51"/>
    <w:rsid w:val="00913155"/>
    <w:rsid w:val="009153EB"/>
    <w:rsid w:val="00946D3B"/>
    <w:rsid w:val="00981A1A"/>
    <w:rsid w:val="00987CFE"/>
    <w:rsid w:val="009C3B71"/>
    <w:rsid w:val="009D3744"/>
    <w:rsid w:val="009F7007"/>
    <w:rsid w:val="00A1734E"/>
    <w:rsid w:val="00A23842"/>
    <w:rsid w:val="00A366D1"/>
    <w:rsid w:val="00A7126D"/>
    <w:rsid w:val="00AE69D2"/>
    <w:rsid w:val="00B218E9"/>
    <w:rsid w:val="00B225E6"/>
    <w:rsid w:val="00B3240C"/>
    <w:rsid w:val="00B33B29"/>
    <w:rsid w:val="00B44609"/>
    <w:rsid w:val="00B818E3"/>
    <w:rsid w:val="00BB5DB8"/>
    <w:rsid w:val="00BC29BE"/>
    <w:rsid w:val="00C17336"/>
    <w:rsid w:val="00C2778A"/>
    <w:rsid w:val="00C55BDC"/>
    <w:rsid w:val="00C72EBC"/>
    <w:rsid w:val="00CA0DEA"/>
    <w:rsid w:val="00CA4C51"/>
    <w:rsid w:val="00CB7303"/>
    <w:rsid w:val="00CF07CF"/>
    <w:rsid w:val="00D2077A"/>
    <w:rsid w:val="00D26CF4"/>
    <w:rsid w:val="00D55636"/>
    <w:rsid w:val="00D83939"/>
    <w:rsid w:val="00D93267"/>
    <w:rsid w:val="00DB3A87"/>
    <w:rsid w:val="00DC443A"/>
    <w:rsid w:val="00DD66E7"/>
    <w:rsid w:val="00E21ED6"/>
    <w:rsid w:val="00E8744D"/>
    <w:rsid w:val="00ED607C"/>
    <w:rsid w:val="00F24023"/>
    <w:rsid w:val="00F97120"/>
    <w:rsid w:val="00FB059C"/>
    <w:rsid w:val="00FC38AE"/>
    <w:rsid w:val="00FE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261"/>
    <w:rPr>
      <w:rFonts w:ascii="Tahoma" w:hAnsi="Tahoma" w:cs="Tahoma"/>
      <w:sz w:val="16"/>
      <w:szCs w:val="16"/>
    </w:rPr>
  </w:style>
  <w:style w:type="table" w:styleId="TableGrid">
    <w:name w:val="Table Grid"/>
    <w:basedOn w:val="TableNormal"/>
    <w:uiPriority w:val="59"/>
    <w:rsid w:val="000D3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32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261"/>
    <w:rPr>
      <w:rFonts w:ascii="Tahoma" w:hAnsi="Tahoma" w:cs="Tahoma"/>
      <w:sz w:val="16"/>
      <w:szCs w:val="16"/>
    </w:rPr>
  </w:style>
  <w:style w:type="table" w:styleId="TableGrid">
    <w:name w:val="Table Grid"/>
    <w:basedOn w:val="TableNormal"/>
    <w:uiPriority w:val="59"/>
    <w:rsid w:val="000D3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3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D2D64-FA22-46BE-ABAD-36EDC30BC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Halifax Regional School Board</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2016-06-09T11:58:00Z</cp:lastPrinted>
  <dcterms:created xsi:type="dcterms:W3CDTF">2016-11-07T18:57:00Z</dcterms:created>
  <dcterms:modified xsi:type="dcterms:W3CDTF">2016-11-07T18:57:00Z</dcterms:modified>
</cp:coreProperties>
</file>